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植物根系生长检测系统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2015000021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29.86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CI-600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CID公司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2015-10-31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工作环境：0℃～50℃,相对湿度0-100%RH（没有水汽凝结）；一次获取数据尺寸：21.56cm×19.56cm；主机获取速率：5-15秒（与计算机和设置有关）；主机探头尺寸：34.3cm长×6.4cm直径；透明观察管：6.4cm内径100、200cm长；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获取土壤、根系剖面图像，监测土壤中活体根系的生长动态，获取同一地点不同深度的根系图像，以及不同地点不同根系的图像。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965450" cy="2264410"/>
                  <wp:effectExtent l="0" t="0" r="6350" b="6350"/>
                  <wp:docPr id="12" name="图片 12" descr="植物根系生长检测系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植物根系生长检测系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22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服务内容：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获取土壤、根系剖面图像，监测土壤中活体根系的生长动态，获取同一地点不同深度的根系图像，以及不同地点不同根系的图像。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9DC4418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6E283C"/>
    <w:rsid w:val="58E62BC9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